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771" w:rsidRDefault="00112771" w:rsidP="00112771">
      <w:pPr>
        <w:rPr>
          <w:rFonts w:ascii="隶书" w:eastAsia="隶书" w:hAnsiTheme="minorEastAsia"/>
          <w:sz w:val="24"/>
          <w:szCs w:val="24"/>
        </w:rPr>
      </w:pPr>
    </w:p>
    <w:p w:rsidR="00112771" w:rsidRDefault="00112771" w:rsidP="00112771">
      <w:pPr>
        <w:jc w:val="center"/>
        <w:rPr>
          <w:rFonts w:asciiTheme="minorEastAsia" w:hAnsiTheme="minorEastAsia"/>
          <w:b/>
          <w:sz w:val="36"/>
          <w:szCs w:val="36"/>
        </w:rPr>
      </w:pPr>
      <w:r>
        <w:rPr>
          <w:rFonts w:asciiTheme="minorEastAsia" w:hAnsiTheme="minorEastAsia" w:hint="eastAsia"/>
          <w:b/>
          <w:sz w:val="36"/>
          <w:szCs w:val="36"/>
        </w:rPr>
        <w:t>2021年度吉林省哲学社会科学智库基金招标项目</w:t>
      </w:r>
    </w:p>
    <w:p w:rsidR="00112771" w:rsidRDefault="00112771" w:rsidP="00112771">
      <w:pPr>
        <w:jc w:val="center"/>
        <w:rPr>
          <w:rFonts w:asciiTheme="minorEastAsia" w:hAnsiTheme="minorEastAsia"/>
          <w:b/>
          <w:sz w:val="36"/>
          <w:szCs w:val="36"/>
        </w:rPr>
      </w:pPr>
      <w:r>
        <w:rPr>
          <w:rFonts w:asciiTheme="minorEastAsia" w:hAnsiTheme="minorEastAsia" w:hint="eastAsia"/>
          <w:b/>
          <w:sz w:val="36"/>
          <w:szCs w:val="36"/>
        </w:rPr>
        <w:t>指南题目</w:t>
      </w:r>
    </w:p>
    <w:p w:rsidR="00112771" w:rsidRDefault="00112771" w:rsidP="00112771">
      <w:pPr>
        <w:jc w:val="center"/>
        <w:rPr>
          <w:rFonts w:asciiTheme="minorEastAsia" w:hAnsiTheme="minorEastAsia"/>
          <w:b/>
          <w:sz w:val="36"/>
          <w:szCs w:val="36"/>
        </w:rPr>
      </w:pPr>
    </w:p>
    <w:p w:rsidR="00112771" w:rsidRDefault="00112771" w:rsidP="00112771">
      <w:pPr>
        <w:jc w:val="left"/>
        <w:rPr>
          <w:rFonts w:ascii="仿宋" w:eastAsia="仿宋" w:hAnsi="仿宋"/>
          <w:sz w:val="32"/>
          <w:szCs w:val="32"/>
        </w:rPr>
      </w:pPr>
      <w:r>
        <w:rPr>
          <w:rFonts w:ascii="仿宋" w:eastAsia="仿宋" w:hAnsi="仿宋" w:hint="eastAsia"/>
          <w:b/>
          <w:sz w:val="32"/>
          <w:szCs w:val="32"/>
        </w:rPr>
        <w:t>1、村党支部领办合作社问题研究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2、吉林省公务员队伍结构现状及素质提升对策研究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3、吉林省红色文化资源的当代价值研究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4、新时代大力弘扬东北抗联精神助力吉林全面振兴全方位振兴研究</w:t>
      </w:r>
    </w:p>
    <w:p w:rsidR="00112771" w:rsidRDefault="00112771" w:rsidP="00112771">
      <w:pPr>
        <w:ind w:left="1928" w:hangingChars="600" w:hanging="1928"/>
        <w:jc w:val="left"/>
        <w:rPr>
          <w:rFonts w:ascii="仿宋" w:eastAsia="仿宋" w:hAnsi="仿宋"/>
          <w:b/>
          <w:sz w:val="32"/>
          <w:szCs w:val="32"/>
        </w:rPr>
      </w:pPr>
      <w:r>
        <w:rPr>
          <w:rFonts w:ascii="仿宋" w:eastAsia="仿宋" w:hAnsi="仿宋" w:hint="eastAsia"/>
          <w:b/>
          <w:sz w:val="32"/>
          <w:szCs w:val="32"/>
        </w:rPr>
        <w:t>5、“十四五”规划决策部署强化政治监督研究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6、当前我省需要着力防范化解的意识形态领域重大风险及对策研究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 xml:space="preserve">7、新媒体时代政法舆情安全体系构建研究           </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8、吉林省统筹发展与安全防范化解重大风险研究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 xml:space="preserve">9、借鉴他省成功经验推动完善吉林省应急管理体系建设研究                                  </w:t>
      </w:r>
    </w:p>
    <w:p w:rsidR="00112771" w:rsidRDefault="00112771" w:rsidP="00112771">
      <w:pPr>
        <w:jc w:val="left"/>
        <w:rPr>
          <w:rFonts w:ascii="仿宋" w:eastAsia="仿宋" w:hAnsi="仿宋"/>
          <w:sz w:val="32"/>
          <w:szCs w:val="32"/>
        </w:rPr>
      </w:pPr>
      <w:r>
        <w:rPr>
          <w:rFonts w:ascii="仿宋" w:eastAsia="仿宋" w:hAnsi="仿宋" w:hint="eastAsia"/>
          <w:b/>
          <w:sz w:val="32"/>
          <w:szCs w:val="32"/>
        </w:rPr>
        <w:t>10、后疫情时期全省劳动力市场供给端与需求端结构性问题研究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11、“十四五”时期吉林省招才引智对策研究</w:t>
      </w:r>
    </w:p>
    <w:p w:rsidR="00112771" w:rsidRDefault="00112771" w:rsidP="00112771">
      <w:pPr>
        <w:ind w:left="6425" w:hangingChars="2000" w:hanging="6425"/>
        <w:jc w:val="left"/>
        <w:rPr>
          <w:rFonts w:ascii="仿宋" w:eastAsia="仿宋" w:hAnsi="仿宋"/>
          <w:sz w:val="32"/>
          <w:szCs w:val="32"/>
        </w:rPr>
      </w:pPr>
      <w:r>
        <w:rPr>
          <w:rFonts w:ascii="仿宋" w:eastAsia="仿宋" w:hAnsi="仿宋" w:hint="eastAsia"/>
          <w:b/>
          <w:sz w:val="32"/>
          <w:szCs w:val="32"/>
        </w:rPr>
        <w:t>12、“十四五”期间推动全省招商引资高质量发展研究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13、县域经济高质量发展政策支持体系研究</w:t>
      </w:r>
    </w:p>
    <w:p w:rsidR="00112771" w:rsidRDefault="00112771" w:rsidP="00112771">
      <w:pPr>
        <w:ind w:left="6425" w:hangingChars="2000" w:hanging="6425"/>
        <w:jc w:val="left"/>
        <w:rPr>
          <w:rFonts w:ascii="仿宋" w:eastAsia="仿宋" w:hAnsi="仿宋"/>
          <w:sz w:val="32"/>
          <w:szCs w:val="32"/>
        </w:rPr>
      </w:pPr>
      <w:r>
        <w:rPr>
          <w:rFonts w:ascii="仿宋" w:eastAsia="仿宋" w:hAnsi="仿宋" w:hint="eastAsia"/>
          <w:b/>
          <w:sz w:val="32"/>
          <w:szCs w:val="32"/>
        </w:rPr>
        <w:t xml:space="preserve">14、吉林省大型产业平台实施“双循环”战略对策研究 </w:t>
      </w:r>
    </w:p>
    <w:p w:rsidR="00112771" w:rsidRDefault="00112771" w:rsidP="00112771">
      <w:pPr>
        <w:pStyle w:val="a3"/>
        <w:rPr>
          <w:rFonts w:ascii="仿宋" w:eastAsia="仿宋" w:hAnsi="仿宋"/>
          <w:b/>
          <w:sz w:val="32"/>
          <w:szCs w:val="32"/>
        </w:rPr>
      </w:pPr>
      <w:r>
        <w:rPr>
          <w:rFonts w:ascii="仿宋" w:eastAsia="仿宋" w:hAnsi="仿宋" w:hint="eastAsia"/>
          <w:b/>
          <w:sz w:val="32"/>
          <w:szCs w:val="32"/>
        </w:rPr>
        <w:t>15、新发展格局下中国吉林自贸试验区的定位和发展规划研</w:t>
      </w:r>
      <w:r>
        <w:rPr>
          <w:rFonts w:ascii="仿宋" w:eastAsia="仿宋" w:hAnsi="仿宋" w:hint="eastAsia"/>
          <w:b/>
          <w:sz w:val="32"/>
          <w:szCs w:val="32"/>
        </w:rPr>
        <w:lastRenderedPageBreak/>
        <w:t>究</w:t>
      </w:r>
    </w:p>
    <w:p w:rsidR="00112771" w:rsidRDefault="00112771" w:rsidP="00112771">
      <w:pPr>
        <w:ind w:left="5783" w:hangingChars="1800" w:hanging="5783"/>
        <w:jc w:val="left"/>
        <w:rPr>
          <w:rFonts w:ascii="仿宋" w:eastAsia="仿宋" w:hAnsi="仿宋"/>
          <w:sz w:val="32"/>
          <w:szCs w:val="32"/>
        </w:rPr>
      </w:pPr>
      <w:r>
        <w:rPr>
          <w:rFonts w:ascii="仿宋" w:eastAsia="仿宋" w:hAnsi="仿宋" w:hint="eastAsia"/>
          <w:b/>
          <w:sz w:val="32"/>
          <w:szCs w:val="32"/>
        </w:rPr>
        <w:t>16、“十四五”期间健全多层次医疗保障体系研究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17、提升吉林省中医药传承能力和地位研究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18、吉林省电子信息产业突破发展政策研究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19、吉林省提升产业链供应链现代化水平更好融入新发展格局研究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20、以区块链技术推动我省金融供给侧结构性改革研究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21、利用数字经济聚合吉林省“十四五”发展新动力研究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22、吉林省促进消费复苏和增长对策研究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23、吉林省优化民营经济发展环境问题研究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24、发展吉林省物流枢纽经济研究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25、吉林省汽车产业链研究</w:t>
      </w:r>
    </w:p>
    <w:p w:rsidR="00112771" w:rsidRDefault="00112771" w:rsidP="00112771">
      <w:pPr>
        <w:ind w:left="6425" w:hangingChars="2000" w:hanging="6425"/>
        <w:jc w:val="left"/>
        <w:rPr>
          <w:rFonts w:ascii="仿宋" w:eastAsia="仿宋" w:hAnsi="仿宋"/>
          <w:b/>
          <w:sz w:val="32"/>
          <w:szCs w:val="32"/>
        </w:rPr>
      </w:pPr>
      <w:r>
        <w:rPr>
          <w:rFonts w:ascii="仿宋" w:eastAsia="仿宋" w:hAnsi="仿宋" w:hint="eastAsia"/>
          <w:b/>
          <w:sz w:val="32"/>
          <w:szCs w:val="32"/>
        </w:rPr>
        <w:t>26、吉林省二手车行业商业模式深度分析及发展战略研究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27、吉林省营商环境与外省比较研究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28、吉林省制造业与服务业融合发展研究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29、吉林省夜经济发展现状及对策研究</w:t>
      </w:r>
    </w:p>
    <w:p w:rsidR="00112771" w:rsidRDefault="00112771" w:rsidP="00112771">
      <w:pPr>
        <w:ind w:left="4819" w:hangingChars="1500" w:hanging="4819"/>
        <w:jc w:val="left"/>
        <w:rPr>
          <w:rFonts w:ascii="仿宋" w:eastAsia="仿宋" w:hAnsi="仿宋"/>
          <w:sz w:val="32"/>
          <w:szCs w:val="32"/>
        </w:rPr>
      </w:pPr>
      <w:r>
        <w:rPr>
          <w:rFonts w:ascii="仿宋" w:eastAsia="仿宋" w:hAnsi="仿宋" w:hint="eastAsia"/>
          <w:b/>
          <w:sz w:val="32"/>
          <w:szCs w:val="32"/>
        </w:rPr>
        <w:t>30、推动吉林省鲜食玉米产业发展研究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31、吉林省建设国家粮食安全产业带对策研究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32、吉林省现代种业发展研究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33、吉林省发展农产品加工和食品工业对策研究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34、吉林省现代服务业集聚示范区发展路径研究</w:t>
      </w:r>
    </w:p>
    <w:p w:rsidR="00112771" w:rsidRDefault="00112771" w:rsidP="00112771">
      <w:pPr>
        <w:tabs>
          <w:tab w:val="left" w:pos="7938"/>
        </w:tabs>
        <w:ind w:left="5783" w:hangingChars="1800" w:hanging="5783"/>
        <w:jc w:val="left"/>
        <w:rPr>
          <w:rFonts w:ascii="仿宋" w:eastAsia="仿宋" w:hAnsi="仿宋"/>
          <w:b/>
          <w:sz w:val="32"/>
          <w:szCs w:val="32"/>
        </w:rPr>
      </w:pPr>
      <w:r>
        <w:rPr>
          <w:rFonts w:ascii="仿宋" w:eastAsia="仿宋" w:hAnsi="仿宋" w:hint="eastAsia"/>
          <w:b/>
          <w:sz w:val="32"/>
          <w:szCs w:val="32"/>
        </w:rPr>
        <w:t>35、农业科技创新对乡村振兴战略的支撑研究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lastRenderedPageBreak/>
        <w:t>36、乡村振兴行动下的城乡融合发展研究</w:t>
      </w:r>
    </w:p>
    <w:p w:rsidR="00112771" w:rsidRDefault="00112771" w:rsidP="00112771">
      <w:pPr>
        <w:ind w:left="1928" w:hangingChars="600" w:hanging="1928"/>
        <w:jc w:val="left"/>
        <w:rPr>
          <w:rFonts w:ascii="仿宋" w:eastAsia="仿宋" w:hAnsi="仿宋"/>
          <w:b/>
          <w:sz w:val="32"/>
          <w:szCs w:val="32"/>
        </w:rPr>
      </w:pPr>
      <w:r>
        <w:rPr>
          <w:rFonts w:ascii="仿宋" w:eastAsia="仿宋" w:hAnsi="仿宋" w:hint="eastAsia"/>
          <w:b/>
          <w:sz w:val="32"/>
          <w:szCs w:val="32"/>
        </w:rPr>
        <w:t xml:space="preserve">37、创新基层社会治理体制机制问题研究              </w:t>
      </w:r>
    </w:p>
    <w:p w:rsidR="00112771" w:rsidRDefault="00112771" w:rsidP="00112771">
      <w:pPr>
        <w:jc w:val="left"/>
        <w:rPr>
          <w:rFonts w:ascii="仿宋" w:eastAsia="仿宋" w:hAnsi="仿宋"/>
          <w:sz w:val="32"/>
          <w:szCs w:val="32"/>
        </w:rPr>
      </w:pPr>
      <w:r>
        <w:rPr>
          <w:rFonts w:ascii="仿宋" w:eastAsia="仿宋" w:hAnsi="仿宋" w:hint="eastAsia"/>
          <w:b/>
          <w:sz w:val="32"/>
          <w:szCs w:val="32"/>
        </w:rPr>
        <w:t>38、基于“七普”数据提高吉林省老龄人口社会保障能力研究</w:t>
      </w:r>
    </w:p>
    <w:p w:rsidR="00112771" w:rsidRDefault="00112771" w:rsidP="00112771">
      <w:pPr>
        <w:ind w:left="4819" w:hangingChars="1500" w:hanging="4819"/>
        <w:jc w:val="left"/>
        <w:rPr>
          <w:rFonts w:ascii="仿宋" w:eastAsia="仿宋" w:hAnsi="仿宋"/>
          <w:sz w:val="32"/>
          <w:szCs w:val="32"/>
        </w:rPr>
      </w:pPr>
      <w:r>
        <w:rPr>
          <w:rFonts w:ascii="仿宋" w:eastAsia="仿宋" w:hAnsi="仿宋" w:hint="eastAsia"/>
          <w:b/>
          <w:sz w:val="32"/>
          <w:szCs w:val="32"/>
        </w:rPr>
        <w:t>39、城市管理综合执法的难点研究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40、吉林省国土空间格局优化政策支撑研究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41、关于吉林省黑土地保护机制研究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42、推动吉林省生态产品价值升值政策研究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43、吉林省绿色低碳发展和早日实现碳达峰路径研究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44、强化吉林省“十四五”充分就业保障机制研究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45、吉林省扩大中等收入群体对策研究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46、长春都市圈带动区域协同发展机制研究</w:t>
      </w:r>
    </w:p>
    <w:p w:rsidR="00112771" w:rsidRDefault="00112771" w:rsidP="00112771">
      <w:pPr>
        <w:ind w:left="5140" w:hangingChars="1600" w:hanging="5140"/>
        <w:jc w:val="left"/>
        <w:rPr>
          <w:rFonts w:ascii="仿宋" w:eastAsia="仿宋" w:hAnsi="仿宋"/>
          <w:sz w:val="32"/>
          <w:szCs w:val="32"/>
        </w:rPr>
      </w:pPr>
      <w:r>
        <w:rPr>
          <w:rFonts w:ascii="仿宋" w:eastAsia="仿宋" w:hAnsi="仿宋" w:hint="eastAsia"/>
          <w:b/>
          <w:sz w:val="32"/>
          <w:szCs w:val="32"/>
        </w:rPr>
        <w:t>47、吉林省高价值发明专利转化实施的现状、问题及对策</w:t>
      </w:r>
    </w:p>
    <w:p w:rsidR="00112771" w:rsidRDefault="00112771" w:rsidP="00112771">
      <w:pPr>
        <w:jc w:val="left"/>
        <w:rPr>
          <w:rFonts w:ascii="仿宋" w:eastAsia="仿宋" w:hAnsi="仿宋"/>
          <w:sz w:val="32"/>
          <w:szCs w:val="32"/>
        </w:rPr>
      </w:pPr>
      <w:r>
        <w:rPr>
          <w:rFonts w:ascii="仿宋" w:eastAsia="仿宋" w:hAnsi="仿宋" w:hint="eastAsia"/>
          <w:b/>
          <w:sz w:val="32"/>
          <w:szCs w:val="32"/>
        </w:rPr>
        <w:t>48、吉林省加快科技成果转化应用问题研究</w:t>
      </w:r>
    </w:p>
    <w:p w:rsidR="00112771" w:rsidRDefault="00112771" w:rsidP="00112771">
      <w:pPr>
        <w:rPr>
          <w:rFonts w:ascii="仿宋" w:eastAsia="仿宋" w:hAnsi="仿宋"/>
          <w:b/>
          <w:sz w:val="32"/>
          <w:szCs w:val="32"/>
        </w:rPr>
      </w:pPr>
      <w:r>
        <w:rPr>
          <w:rFonts w:ascii="仿宋" w:eastAsia="仿宋" w:hAnsi="仿宋" w:hint="eastAsia"/>
          <w:b/>
          <w:sz w:val="32"/>
          <w:szCs w:val="32"/>
        </w:rPr>
        <w:t>49、将吉林科教优势转化为“十四五”创新驱动能力研究</w:t>
      </w:r>
    </w:p>
    <w:p w:rsidR="00112771" w:rsidRDefault="00112771" w:rsidP="00112771">
      <w:pPr>
        <w:ind w:left="6425" w:hangingChars="2000" w:hanging="6425"/>
        <w:jc w:val="left"/>
        <w:rPr>
          <w:rFonts w:ascii="仿宋" w:eastAsia="仿宋" w:hAnsi="仿宋"/>
          <w:sz w:val="32"/>
          <w:szCs w:val="32"/>
        </w:rPr>
      </w:pPr>
      <w:r>
        <w:rPr>
          <w:rFonts w:ascii="仿宋" w:eastAsia="仿宋" w:hAnsi="仿宋" w:hint="eastAsia"/>
          <w:b/>
          <w:sz w:val="32"/>
          <w:szCs w:val="32"/>
        </w:rPr>
        <w:t>50、吉林省高校毕业生留省就业贡献水平调查研究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51、整合优质教师资源发展线上教育研究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52、吉林省打造我国向北开放重要窗口和东北亚地区合作中心枢纽策略研究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53、一带一路视域下吉林省面向东北亚开放合作深化研究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54、中韩（长春）国际合作示范区建设背景下吉林省对韩经贸合作升级路径研究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lastRenderedPageBreak/>
        <w:t>55、俄“北极航道”开发对吉林省扩大与日韩合作影响研究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56、吉林省中韩产业合作分析研究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57、吉林省沿边地区“空心村”现状与边境安全研究</w:t>
      </w:r>
    </w:p>
    <w:p w:rsidR="00112771" w:rsidRDefault="00112771" w:rsidP="00112771">
      <w:pPr>
        <w:tabs>
          <w:tab w:val="left" w:pos="5954"/>
        </w:tabs>
        <w:jc w:val="left"/>
        <w:rPr>
          <w:rFonts w:ascii="仿宋" w:eastAsia="仿宋" w:hAnsi="仿宋"/>
          <w:sz w:val="32"/>
          <w:szCs w:val="32"/>
        </w:rPr>
      </w:pPr>
      <w:r>
        <w:rPr>
          <w:rFonts w:ascii="仿宋" w:eastAsia="仿宋" w:hAnsi="仿宋" w:hint="eastAsia"/>
          <w:b/>
          <w:sz w:val="32"/>
          <w:szCs w:val="32"/>
        </w:rPr>
        <w:t xml:space="preserve">58、朝鲜半岛局势变化对吉林省的影响研究 </w:t>
      </w:r>
    </w:p>
    <w:p w:rsidR="00E66CF5" w:rsidRPr="00112771" w:rsidRDefault="00E66CF5"/>
    <w:sectPr w:rsidR="00E66CF5" w:rsidRPr="00112771" w:rsidSect="00E66CF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ECA" w:rsidRDefault="005F7ECA" w:rsidP="00CA7D2E">
      <w:r>
        <w:separator/>
      </w:r>
    </w:p>
  </w:endnote>
  <w:endnote w:type="continuationSeparator" w:id="1">
    <w:p w:rsidR="005F7ECA" w:rsidRDefault="005F7ECA" w:rsidP="00CA7D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隶书">
    <w:altName w:val="方正隶书_GBK"/>
    <w:panose1 w:val="0201050906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ECA" w:rsidRDefault="005F7ECA" w:rsidP="00CA7D2E">
      <w:r>
        <w:separator/>
      </w:r>
    </w:p>
  </w:footnote>
  <w:footnote w:type="continuationSeparator" w:id="1">
    <w:p w:rsidR="005F7ECA" w:rsidRDefault="005F7ECA" w:rsidP="00CA7D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2771"/>
    <w:rsid w:val="000A6998"/>
    <w:rsid w:val="00112771"/>
    <w:rsid w:val="003303B4"/>
    <w:rsid w:val="004B4AD0"/>
    <w:rsid w:val="005F7ECA"/>
    <w:rsid w:val="006419EE"/>
    <w:rsid w:val="00CA7D2E"/>
    <w:rsid w:val="00E66CF5"/>
    <w:rsid w:val="00E87D1B"/>
    <w:rsid w:val="00EA5E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7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2771"/>
    <w:pPr>
      <w:widowControl w:val="0"/>
      <w:jc w:val="both"/>
    </w:pPr>
  </w:style>
  <w:style w:type="paragraph" w:styleId="a4">
    <w:name w:val="header"/>
    <w:basedOn w:val="a"/>
    <w:link w:val="Char"/>
    <w:uiPriority w:val="99"/>
    <w:semiHidden/>
    <w:unhideWhenUsed/>
    <w:rsid w:val="00CA7D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A7D2E"/>
    <w:rPr>
      <w:sz w:val="18"/>
      <w:szCs w:val="18"/>
    </w:rPr>
  </w:style>
  <w:style w:type="paragraph" w:styleId="a5">
    <w:name w:val="footer"/>
    <w:basedOn w:val="a"/>
    <w:link w:val="Char0"/>
    <w:uiPriority w:val="99"/>
    <w:semiHidden/>
    <w:unhideWhenUsed/>
    <w:rsid w:val="00CA7D2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A7D2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2021-03-08T05:25:00Z</dcterms:created>
  <dcterms:modified xsi:type="dcterms:W3CDTF">2021-03-08T05:29:00Z</dcterms:modified>
</cp:coreProperties>
</file>